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top="1500" w:bottom="280" w:left="920" w:right="740"/>
        </w:sectPr>
      </w:pPr>
    </w:p>
    <w:p>
      <w:pPr>
        <w:pStyle w:val="BodyText"/>
        <w:spacing w:before="92"/>
        <w:jc w:val="right"/>
      </w:pPr>
      <w:r>
        <w:rPr>
          <w:spacing w:val="-2"/>
        </w:rPr>
        <w:t>Додаток</w:t>
      </w:r>
      <w:r>
        <w:rPr>
          <w:spacing w:val="-1"/>
        </w:rPr>
        <w:t> </w:t>
      </w:r>
      <w:r>
        <w:rPr>
          <w:spacing w:val="-10"/>
        </w:rPr>
        <w:t>2</w:t>
      </w:r>
    </w:p>
    <w:p>
      <w:pPr>
        <w:spacing w:before="1"/>
        <w:ind w:left="0" w:right="44" w:firstLine="0"/>
        <w:jc w:val="right"/>
        <w:rPr>
          <w:sz w:val="14"/>
        </w:rPr>
      </w:pPr>
      <w:r>
        <w:rPr>
          <w:w w:val="105"/>
          <w:sz w:val="14"/>
        </w:rPr>
        <w:t>до</w:t>
      </w:r>
      <w:r>
        <w:rPr>
          <w:spacing w:val="-4"/>
          <w:w w:val="105"/>
          <w:sz w:val="14"/>
        </w:rPr>
        <w:t> </w:t>
      </w:r>
      <w:r>
        <w:rPr>
          <w:spacing w:val="-2"/>
          <w:w w:val="105"/>
          <w:sz w:val="14"/>
        </w:rPr>
        <w:t>рішення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before="104"/>
        <w:ind w:left="96" w:right="0" w:firstLine="0"/>
        <w:jc w:val="left"/>
        <w:rPr>
          <w:sz w:val="14"/>
        </w:rPr>
      </w:pPr>
      <w:r>
        <w:rPr>
          <w:sz w:val="14"/>
        </w:rPr>
        <w:t>сесії</w:t>
      </w:r>
      <w:r>
        <w:rPr>
          <w:spacing w:val="45"/>
          <w:sz w:val="14"/>
        </w:rPr>
        <w:t> </w:t>
      </w:r>
      <w:r>
        <w:rPr>
          <w:sz w:val="14"/>
        </w:rPr>
        <w:t>Мелітопольської</w:t>
      </w:r>
      <w:r>
        <w:rPr>
          <w:spacing w:val="1"/>
          <w:sz w:val="14"/>
        </w:rPr>
        <w:t> </w:t>
      </w:r>
      <w:r>
        <w:rPr>
          <w:sz w:val="14"/>
        </w:rPr>
        <w:t>міської</w:t>
      </w:r>
      <w:r>
        <w:rPr>
          <w:spacing w:val="1"/>
          <w:sz w:val="14"/>
        </w:rPr>
        <w:t> </w:t>
      </w:r>
      <w:r>
        <w:rPr>
          <w:spacing w:val="-4"/>
          <w:sz w:val="14"/>
        </w:rPr>
        <w:t>ради</w:t>
      </w:r>
    </w:p>
    <w:p>
      <w:pPr>
        <w:spacing w:after="0"/>
        <w:jc w:val="left"/>
        <w:rPr>
          <w:sz w:val="14"/>
        </w:rPr>
        <w:sectPr>
          <w:type w:val="continuous"/>
          <w:pgSz w:w="12240" w:h="15840"/>
          <w:pgMar w:top="1500" w:bottom="280" w:left="920" w:right="740"/>
          <w:cols w:num="2" w:equalWidth="0">
            <w:col w:w="7682" w:space="40"/>
            <w:col w:w="2858"/>
          </w:cols>
        </w:sectPr>
      </w:pPr>
    </w:p>
    <w:p>
      <w:pPr>
        <w:pStyle w:val="BodyText"/>
        <w:spacing w:line="20" w:lineRule="exact"/>
        <w:ind w:left="7674"/>
        <w:rPr>
          <w:sz w:val="2"/>
        </w:rPr>
      </w:pPr>
      <w:r>
        <w:rPr>
          <w:sz w:val="2"/>
        </w:rPr>
        <w:pict>
          <v:group style="width:7.25pt;height:.3pt;mso-position-horizontal-relative:char;mso-position-vertical-relative:line" id="docshapegroup1" coordorigin="0,0" coordsize="145,6">
            <v:line style="position:absolute" from="0,3" to="144,3" stroked="true" strokeweight=".28896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0172" w:val="left" w:leader="none"/>
        </w:tabs>
        <w:spacing w:before="1"/>
        <w:ind w:left="6954" w:right="0" w:firstLine="0"/>
        <w:jc w:val="left"/>
        <w:rPr>
          <w:sz w:val="14"/>
        </w:rPr>
      </w:pPr>
      <w:r>
        <w:rPr>
          <w:sz w:val="14"/>
        </w:rPr>
        <w:t>Запорізької</w:t>
      </w:r>
      <w:r>
        <w:rPr>
          <w:spacing w:val="1"/>
          <w:sz w:val="14"/>
        </w:rPr>
        <w:t> </w:t>
      </w:r>
      <w:r>
        <w:rPr>
          <w:sz w:val="14"/>
        </w:rPr>
        <w:t>області</w:t>
      </w:r>
      <w:r>
        <w:rPr>
          <w:spacing w:val="1"/>
          <w:sz w:val="14"/>
        </w:rPr>
        <w:t> </w:t>
      </w:r>
      <w:r>
        <w:rPr>
          <w:sz w:val="14"/>
        </w:rPr>
        <w:t>VII</w:t>
      </w:r>
      <w:r>
        <w:rPr>
          <w:spacing w:val="3"/>
          <w:sz w:val="14"/>
        </w:rPr>
        <w:t> </w:t>
      </w:r>
      <w:r>
        <w:rPr>
          <w:sz w:val="14"/>
        </w:rPr>
        <w:t>скликання</w:t>
      </w:r>
      <w:r>
        <w:rPr>
          <w:spacing w:val="9"/>
          <w:sz w:val="14"/>
        </w:rPr>
        <w:t> </w:t>
      </w:r>
      <w:r>
        <w:rPr>
          <w:sz w:val="14"/>
        </w:rPr>
        <w:t>від</w:t>
      </w:r>
      <w:r>
        <w:rPr>
          <w:spacing w:val="6"/>
          <w:sz w:val="14"/>
        </w:rPr>
        <w:t> </w:t>
      </w:r>
      <w:r>
        <w:rPr>
          <w:sz w:val="14"/>
          <w:u w:val="single"/>
        </w:rPr>
        <w:tab/>
      </w:r>
    </w:p>
    <w:p>
      <w:pPr>
        <w:spacing w:before="22"/>
        <w:ind w:left="6954" w:right="0" w:firstLine="0"/>
        <w:jc w:val="left"/>
        <w:rPr>
          <w:sz w:val="14"/>
        </w:rPr>
      </w:pPr>
      <w:r>
        <w:rPr>
          <w:w w:val="103"/>
          <w:sz w:val="14"/>
        </w:rPr>
        <w:t>№</w:t>
      </w:r>
    </w:p>
    <w:p>
      <w:pPr>
        <w:pStyle w:val="BodyText"/>
        <w:spacing w:line="20" w:lineRule="exact"/>
        <w:ind w:left="7093"/>
        <w:rPr>
          <w:sz w:val="2"/>
        </w:rPr>
      </w:pPr>
      <w:r>
        <w:rPr>
          <w:sz w:val="2"/>
        </w:rPr>
        <w:pict>
          <v:group style="width:7.25pt;height:.3pt;mso-position-horizontal-relative:char;mso-position-vertical-relative:line" id="docshapegroup2" coordorigin="0,0" coordsize="145,6">
            <v:line style="position:absolute" from="0,3" to="144,3" stroked="true" strokeweight=".28896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10"/>
        </w:rPr>
      </w:pPr>
    </w:p>
    <w:p>
      <w:pPr>
        <w:pStyle w:val="Title"/>
      </w:pPr>
      <w:r>
        <w:rPr/>
        <w:t>Фінансування</w:t>
      </w:r>
      <w:r>
        <w:rPr>
          <w:spacing w:val="9"/>
        </w:rPr>
        <w:t> </w:t>
      </w:r>
      <w:r>
        <w:rPr/>
        <w:t>бюджету</w:t>
      </w:r>
      <w:r>
        <w:rPr>
          <w:spacing w:val="-5"/>
        </w:rPr>
        <w:t> </w:t>
      </w:r>
      <w:r>
        <w:rPr/>
        <w:t>м.</w:t>
      </w:r>
      <w:r>
        <w:rPr>
          <w:spacing w:val="9"/>
        </w:rPr>
        <w:t> </w:t>
      </w:r>
      <w:r>
        <w:rPr/>
        <w:t>Мелітополя</w:t>
      </w:r>
      <w:r>
        <w:rPr>
          <w:spacing w:val="11"/>
        </w:rPr>
        <w:t> </w:t>
      </w:r>
      <w:r>
        <w:rPr/>
        <w:t>на</w:t>
      </w:r>
      <w:r>
        <w:rPr>
          <w:spacing w:val="8"/>
        </w:rPr>
        <w:t> </w:t>
      </w:r>
      <w:r>
        <w:rPr/>
        <w:t>2018</w:t>
      </w:r>
      <w:r>
        <w:rPr>
          <w:spacing w:val="12"/>
        </w:rPr>
        <w:t> </w:t>
      </w:r>
      <w:r>
        <w:rPr>
          <w:spacing w:val="-5"/>
        </w:rPr>
        <w:t>рік</w:t>
      </w:r>
    </w:p>
    <w:p>
      <w:pPr>
        <w:pStyle w:val="BodyText"/>
        <w:spacing w:before="7"/>
        <w:rPr>
          <w:sz w:val="21"/>
        </w:rPr>
      </w:pPr>
    </w:p>
    <w:p>
      <w:pPr>
        <w:spacing w:before="99" w:after="5"/>
        <w:ind w:left="0" w:right="887" w:firstLine="0"/>
        <w:jc w:val="right"/>
        <w:rPr>
          <w:sz w:val="18"/>
        </w:rPr>
      </w:pPr>
      <w:r>
        <w:rPr>
          <w:spacing w:val="-4"/>
          <w:w w:val="105"/>
          <w:sz w:val="18"/>
        </w:rPr>
        <w:t>грн.</w:t>
      </w:r>
    </w:p>
    <w:tbl>
      <w:tblPr>
        <w:tblW w:w="0" w:type="auto"/>
        <w:jc w:val="left"/>
        <w:tblInd w:w="117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2"/>
        <w:gridCol w:w="4816"/>
        <w:gridCol w:w="1320"/>
        <w:gridCol w:w="1287"/>
        <w:gridCol w:w="1128"/>
        <w:gridCol w:w="1119"/>
      </w:tblGrid>
      <w:tr>
        <w:trPr>
          <w:trHeight w:val="201" w:hRule="atLeast"/>
        </w:trPr>
        <w:tc>
          <w:tcPr>
            <w:tcW w:w="682" w:type="dxa"/>
            <w:vMerge w:val="restart"/>
          </w:tcPr>
          <w:p>
            <w:pPr>
              <w:pStyle w:val="TableParagraph"/>
              <w:spacing w:line="240" w:lineRule="auto" w:before="3"/>
              <w:jc w:val="left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194"/>
              <w:jc w:val="left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Код</w:t>
            </w:r>
          </w:p>
        </w:tc>
        <w:tc>
          <w:tcPr>
            <w:tcW w:w="4816" w:type="dxa"/>
            <w:vMerge w:val="restart"/>
          </w:tcPr>
          <w:p>
            <w:pPr>
              <w:pStyle w:val="TableParagraph"/>
              <w:spacing w:line="240" w:lineRule="auto" w:before="7"/>
              <w:jc w:val="left"/>
              <w:rPr>
                <w:sz w:val="16"/>
              </w:rPr>
            </w:pPr>
          </w:p>
          <w:p>
            <w:pPr>
              <w:pStyle w:val="TableParagraph"/>
              <w:spacing w:line="240" w:lineRule="auto" w:before="1"/>
              <w:ind w:left="631" w:right="617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Найменування</w:t>
            </w:r>
          </w:p>
          <w:p>
            <w:pPr>
              <w:pStyle w:val="TableParagraph"/>
              <w:spacing w:line="240" w:lineRule="auto" w:before="20"/>
              <w:ind w:left="631" w:right="623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згідно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з класифікацією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фінансування</w:t>
            </w:r>
            <w:r>
              <w:rPr>
                <w:b/>
                <w:spacing w:val="-1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бюджету</w:t>
            </w:r>
          </w:p>
        </w:tc>
        <w:tc>
          <w:tcPr>
            <w:tcW w:w="1320" w:type="dxa"/>
            <w:vMerge w:val="restart"/>
          </w:tcPr>
          <w:p>
            <w:pPr>
              <w:pStyle w:val="TableParagraph"/>
              <w:spacing w:line="240" w:lineRule="auto" w:before="3"/>
              <w:jc w:val="left"/>
              <w:rPr>
                <w:sz w:val="26"/>
              </w:rPr>
            </w:pPr>
          </w:p>
          <w:p>
            <w:pPr>
              <w:pStyle w:val="TableParagraph"/>
              <w:spacing w:line="240" w:lineRule="auto"/>
              <w:ind w:left="396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Всього</w:t>
            </w:r>
          </w:p>
        </w:tc>
        <w:tc>
          <w:tcPr>
            <w:tcW w:w="1287" w:type="dxa"/>
            <w:vMerge w:val="restart"/>
          </w:tcPr>
          <w:p>
            <w:pPr>
              <w:pStyle w:val="TableParagraph"/>
              <w:spacing w:line="240" w:lineRule="auto" w:before="7"/>
              <w:jc w:val="left"/>
              <w:rPr>
                <w:sz w:val="16"/>
              </w:rPr>
            </w:pPr>
          </w:p>
          <w:p>
            <w:pPr>
              <w:pStyle w:val="TableParagraph"/>
              <w:spacing w:line="264" w:lineRule="auto" w:before="1"/>
              <w:ind w:left="454" w:right="216" w:hanging="217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Загальний </w:t>
            </w:r>
            <w:r>
              <w:rPr>
                <w:b/>
                <w:spacing w:val="-4"/>
                <w:sz w:val="17"/>
              </w:rPr>
              <w:t>фонд</w:t>
            </w:r>
          </w:p>
        </w:tc>
        <w:tc>
          <w:tcPr>
            <w:tcW w:w="2247" w:type="dxa"/>
            <w:gridSpan w:val="2"/>
          </w:tcPr>
          <w:p>
            <w:pPr>
              <w:pStyle w:val="TableParagraph"/>
              <w:spacing w:line="181" w:lineRule="exact"/>
              <w:ind w:left="416"/>
              <w:jc w:val="left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Спеціальний</w:t>
            </w:r>
            <w:r>
              <w:rPr>
                <w:b/>
                <w:spacing w:val="26"/>
                <w:sz w:val="17"/>
              </w:rPr>
              <w:t> </w:t>
            </w:r>
            <w:r>
              <w:rPr>
                <w:b/>
                <w:spacing w:val="-4"/>
                <w:sz w:val="17"/>
              </w:rPr>
              <w:t>фонд</w:t>
            </w:r>
          </w:p>
        </w:tc>
      </w:tr>
      <w:tr>
        <w:trPr>
          <w:trHeight w:val="599" w:hRule="atLeast"/>
        </w:trPr>
        <w:tc>
          <w:tcPr>
            <w:tcW w:w="6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spacing w:line="240" w:lineRule="auto" w:before="5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300"/>
              <w:jc w:val="left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Всього</w:t>
            </w:r>
          </w:p>
        </w:tc>
        <w:tc>
          <w:tcPr>
            <w:tcW w:w="1119" w:type="dxa"/>
          </w:tcPr>
          <w:p>
            <w:pPr>
              <w:pStyle w:val="TableParagraph"/>
              <w:spacing w:line="271" w:lineRule="auto" w:before="133"/>
              <w:ind w:left="262" w:right="104" w:hanging="149"/>
              <w:jc w:val="lef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в</w:t>
            </w:r>
            <w:r>
              <w:rPr>
                <w:b/>
                <w:spacing w:val="-10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т.ч.</w:t>
            </w:r>
            <w:r>
              <w:rPr>
                <w:b/>
                <w:spacing w:val="-9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бюджет</w:t>
            </w:r>
            <w:r>
              <w:rPr>
                <w:b/>
                <w:spacing w:val="40"/>
                <w:w w:val="105"/>
                <w:sz w:val="14"/>
              </w:rPr>
              <w:t> </w:t>
            </w:r>
            <w:r>
              <w:rPr>
                <w:b/>
                <w:spacing w:val="-2"/>
                <w:w w:val="105"/>
                <w:sz w:val="14"/>
              </w:rPr>
              <w:t>розвитку</w:t>
            </w:r>
          </w:p>
        </w:tc>
      </w:tr>
      <w:tr>
        <w:trPr>
          <w:trHeight w:val="210" w:hRule="atLeast"/>
        </w:trPr>
        <w:tc>
          <w:tcPr>
            <w:tcW w:w="682" w:type="dxa"/>
          </w:tcPr>
          <w:p>
            <w:pPr>
              <w:pStyle w:val="TableParagraph"/>
              <w:ind w:left="27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4816" w:type="dxa"/>
          </w:tcPr>
          <w:p>
            <w:pPr>
              <w:pStyle w:val="TableParagraph"/>
              <w:ind w:left="22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1320" w:type="dxa"/>
          </w:tcPr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ind w:left="28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1128" w:type="dxa"/>
          </w:tcPr>
          <w:p>
            <w:pPr>
              <w:pStyle w:val="TableParagraph"/>
              <w:ind w:left="24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1119" w:type="dxa"/>
          </w:tcPr>
          <w:p>
            <w:pPr>
              <w:pStyle w:val="TableParagraph"/>
              <w:ind w:left="24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</w:tr>
      <w:tr>
        <w:trPr>
          <w:trHeight w:val="393" w:hRule="atLeast"/>
        </w:trPr>
        <w:tc>
          <w:tcPr>
            <w:tcW w:w="682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4816" w:type="dxa"/>
          </w:tcPr>
          <w:p>
            <w:pPr>
              <w:pStyle w:val="TableParagraph"/>
              <w:spacing w:line="240" w:lineRule="auto" w:before="91"/>
              <w:ind w:left="578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Фінансування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бюджету</w:t>
            </w:r>
            <w:r>
              <w:rPr>
                <w:b/>
                <w:spacing w:val="-8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за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типом</w:t>
            </w:r>
            <w:r>
              <w:rPr>
                <w:b/>
                <w:spacing w:val="-5"/>
                <w:w w:val="105"/>
                <w:sz w:val="18"/>
              </w:rPr>
              <w:t> </w:t>
            </w:r>
            <w:r>
              <w:rPr>
                <w:b/>
                <w:spacing w:val="-2"/>
                <w:w w:val="105"/>
                <w:sz w:val="18"/>
              </w:rPr>
              <w:t>кредитора</w:t>
            </w:r>
          </w:p>
        </w:tc>
        <w:tc>
          <w:tcPr>
            <w:tcW w:w="1320" w:type="dxa"/>
          </w:tcPr>
          <w:p>
            <w:pPr>
              <w:pStyle w:val="TableParagraph"/>
              <w:spacing w:line="240" w:lineRule="auto" w:before="91"/>
              <w:ind w:left="187" w:right="2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85.700.751</w:t>
            </w:r>
          </w:p>
        </w:tc>
        <w:tc>
          <w:tcPr>
            <w:tcW w:w="1287" w:type="dxa"/>
          </w:tcPr>
          <w:p>
            <w:pPr>
              <w:pStyle w:val="TableParagraph"/>
              <w:spacing w:line="240" w:lineRule="auto" w:before="91"/>
              <w:ind w:left="117" w:right="136"/>
              <w:rPr>
                <w:sz w:val="18"/>
              </w:rPr>
            </w:pPr>
            <w:r>
              <w:rPr>
                <w:spacing w:val="-4"/>
                <w:sz w:val="18"/>
              </w:rPr>
              <w:t>-</w:t>
            </w:r>
            <w:r>
              <w:rPr>
                <w:spacing w:val="-2"/>
                <w:w w:val="105"/>
                <w:sz w:val="18"/>
              </w:rPr>
              <w:t>111.898.874</w:t>
            </w:r>
          </w:p>
        </w:tc>
        <w:tc>
          <w:tcPr>
            <w:tcW w:w="1128" w:type="dxa"/>
          </w:tcPr>
          <w:p>
            <w:pPr>
              <w:pStyle w:val="TableParagraph"/>
              <w:spacing w:line="240" w:lineRule="auto" w:before="91"/>
              <w:ind w:right="88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197.599.625</w:t>
            </w:r>
          </w:p>
        </w:tc>
        <w:tc>
          <w:tcPr>
            <w:tcW w:w="1119" w:type="dxa"/>
          </w:tcPr>
          <w:p>
            <w:pPr>
              <w:pStyle w:val="TableParagraph"/>
              <w:spacing w:line="240" w:lineRule="auto" w:before="91"/>
              <w:ind w:left="59" w:right="82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197.435.875</w:t>
            </w:r>
          </w:p>
        </w:tc>
      </w:tr>
      <w:tr>
        <w:trPr>
          <w:trHeight w:val="210" w:hRule="atLeast"/>
        </w:trPr>
        <w:tc>
          <w:tcPr>
            <w:tcW w:w="682" w:type="dxa"/>
          </w:tcPr>
          <w:p>
            <w:pPr>
              <w:pStyle w:val="TableParagraph"/>
              <w:ind w:left="23" w:righ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200000</w:t>
            </w:r>
          </w:p>
        </w:tc>
        <w:tc>
          <w:tcPr>
            <w:tcW w:w="4816" w:type="dxa"/>
          </w:tcPr>
          <w:p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Внутрішнє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фінансування</w:t>
            </w:r>
          </w:p>
        </w:tc>
        <w:tc>
          <w:tcPr>
            <w:tcW w:w="1320" w:type="dxa"/>
          </w:tcPr>
          <w:p>
            <w:pPr>
              <w:pStyle w:val="TableParagraph"/>
              <w:ind w:left="205" w:right="19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85.700.751</w:t>
            </w:r>
          </w:p>
        </w:tc>
        <w:tc>
          <w:tcPr>
            <w:tcW w:w="1287" w:type="dxa"/>
          </w:tcPr>
          <w:p>
            <w:pPr>
              <w:pStyle w:val="TableParagraph"/>
              <w:ind w:left="117" w:right="136"/>
              <w:rPr>
                <w:sz w:val="18"/>
              </w:rPr>
            </w:pPr>
            <w:r>
              <w:rPr>
                <w:spacing w:val="-4"/>
                <w:sz w:val="18"/>
              </w:rPr>
              <w:t>-</w:t>
            </w:r>
            <w:r>
              <w:rPr>
                <w:spacing w:val="-2"/>
                <w:w w:val="105"/>
                <w:sz w:val="18"/>
              </w:rPr>
              <w:t>111.898.874</w:t>
            </w:r>
          </w:p>
        </w:tc>
        <w:tc>
          <w:tcPr>
            <w:tcW w:w="1128" w:type="dxa"/>
          </w:tcPr>
          <w:p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197.599.625</w:t>
            </w:r>
          </w:p>
        </w:tc>
        <w:tc>
          <w:tcPr>
            <w:tcW w:w="1119" w:type="dxa"/>
          </w:tcPr>
          <w:p>
            <w:pPr>
              <w:pStyle w:val="TableParagraph"/>
              <w:ind w:left="59" w:right="82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197.435.875</w:t>
            </w:r>
          </w:p>
        </w:tc>
      </w:tr>
      <w:tr>
        <w:trPr>
          <w:trHeight w:val="211" w:hRule="atLeast"/>
        </w:trPr>
        <w:tc>
          <w:tcPr>
            <w:tcW w:w="682" w:type="dxa"/>
          </w:tcPr>
          <w:p>
            <w:pPr>
              <w:pStyle w:val="TableParagraph"/>
              <w:ind w:left="23" w:righ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202000</w:t>
            </w:r>
          </w:p>
        </w:tc>
        <w:tc>
          <w:tcPr>
            <w:tcW w:w="4816" w:type="dxa"/>
          </w:tcPr>
          <w:p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Фінансування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за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рахунок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позик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банківських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установ</w:t>
            </w:r>
          </w:p>
        </w:tc>
        <w:tc>
          <w:tcPr>
            <w:tcW w:w="1320" w:type="dxa"/>
          </w:tcPr>
          <w:p>
            <w:pPr>
              <w:pStyle w:val="TableParagraph"/>
              <w:ind w:left="205" w:right="19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50.000.000</w:t>
            </w:r>
          </w:p>
        </w:tc>
        <w:tc>
          <w:tcPr>
            <w:tcW w:w="1287" w:type="dxa"/>
          </w:tcPr>
          <w:p>
            <w:pPr>
              <w:pStyle w:val="TableParagraph"/>
              <w:ind w:left="9"/>
              <w:rPr>
                <w:sz w:val="18"/>
              </w:rPr>
            </w:pPr>
            <w:r>
              <w:rPr>
                <w:w w:val="104"/>
                <w:sz w:val="18"/>
              </w:rPr>
              <w:t>0</w:t>
            </w:r>
          </w:p>
        </w:tc>
        <w:tc>
          <w:tcPr>
            <w:tcW w:w="1128" w:type="dxa"/>
          </w:tcPr>
          <w:p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50.000.000</w:t>
            </w:r>
          </w:p>
        </w:tc>
        <w:tc>
          <w:tcPr>
            <w:tcW w:w="1119" w:type="dxa"/>
          </w:tcPr>
          <w:p>
            <w:pPr>
              <w:pStyle w:val="TableParagraph"/>
              <w:ind w:left="59" w:right="46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50.000.000</w:t>
            </w:r>
          </w:p>
        </w:tc>
      </w:tr>
      <w:tr>
        <w:trPr>
          <w:trHeight w:val="210" w:hRule="atLeast"/>
        </w:trPr>
        <w:tc>
          <w:tcPr>
            <w:tcW w:w="682" w:type="dxa"/>
          </w:tcPr>
          <w:p>
            <w:pPr>
              <w:pStyle w:val="TableParagraph"/>
              <w:ind w:left="23" w:righ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202200</w:t>
            </w:r>
          </w:p>
        </w:tc>
        <w:tc>
          <w:tcPr>
            <w:tcW w:w="4816" w:type="dxa"/>
          </w:tcPr>
          <w:p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Фінансування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за</w:t>
            </w:r>
            <w:r>
              <w:rPr>
                <w:spacing w:val="-6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рахунок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інших</w:t>
            </w:r>
            <w:r>
              <w:rPr>
                <w:spacing w:val="-7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банків</w:t>
            </w:r>
          </w:p>
        </w:tc>
        <w:tc>
          <w:tcPr>
            <w:tcW w:w="1320" w:type="dxa"/>
          </w:tcPr>
          <w:p>
            <w:pPr>
              <w:pStyle w:val="TableParagraph"/>
              <w:ind w:left="205" w:right="19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50.000.000</w:t>
            </w:r>
          </w:p>
        </w:tc>
        <w:tc>
          <w:tcPr>
            <w:tcW w:w="1287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w w:val="104"/>
                <w:sz w:val="18"/>
              </w:rPr>
              <w:t>0</w:t>
            </w:r>
          </w:p>
        </w:tc>
        <w:tc>
          <w:tcPr>
            <w:tcW w:w="1128" w:type="dxa"/>
          </w:tcPr>
          <w:p>
            <w:pPr>
              <w:pStyle w:val="TableParagraph"/>
              <w:ind w:right="136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50.000.000</w:t>
            </w:r>
          </w:p>
        </w:tc>
        <w:tc>
          <w:tcPr>
            <w:tcW w:w="1119" w:type="dxa"/>
          </w:tcPr>
          <w:p>
            <w:pPr>
              <w:pStyle w:val="TableParagraph"/>
              <w:ind w:left="59" w:right="82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50.000.000</w:t>
            </w:r>
          </w:p>
        </w:tc>
      </w:tr>
      <w:tr>
        <w:trPr>
          <w:trHeight w:val="210" w:hRule="atLeast"/>
        </w:trPr>
        <w:tc>
          <w:tcPr>
            <w:tcW w:w="682" w:type="dxa"/>
          </w:tcPr>
          <w:p>
            <w:pPr>
              <w:pStyle w:val="TableParagraph"/>
              <w:ind w:left="23" w:righ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202210</w:t>
            </w:r>
          </w:p>
        </w:tc>
        <w:tc>
          <w:tcPr>
            <w:tcW w:w="4816" w:type="dxa"/>
          </w:tcPr>
          <w:p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Одержано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позик</w:t>
            </w:r>
          </w:p>
        </w:tc>
        <w:tc>
          <w:tcPr>
            <w:tcW w:w="1320" w:type="dxa"/>
          </w:tcPr>
          <w:p>
            <w:pPr>
              <w:pStyle w:val="TableParagraph"/>
              <w:ind w:left="205" w:right="19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50.000.000</w:t>
            </w:r>
          </w:p>
        </w:tc>
        <w:tc>
          <w:tcPr>
            <w:tcW w:w="1287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w w:val="104"/>
                <w:sz w:val="18"/>
              </w:rPr>
              <w:t>0</w:t>
            </w:r>
          </w:p>
        </w:tc>
        <w:tc>
          <w:tcPr>
            <w:tcW w:w="1128" w:type="dxa"/>
          </w:tcPr>
          <w:p>
            <w:pPr>
              <w:pStyle w:val="TableParagraph"/>
              <w:ind w:right="136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50.000.000</w:t>
            </w:r>
          </w:p>
        </w:tc>
        <w:tc>
          <w:tcPr>
            <w:tcW w:w="1119" w:type="dxa"/>
          </w:tcPr>
          <w:p>
            <w:pPr>
              <w:pStyle w:val="TableParagraph"/>
              <w:ind w:left="59" w:right="82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50.000.000</w:t>
            </w:r>
          </w:p>
        </w:tc>
      </w:tr>
      <w:tr>
        <w:trPr>
          <w:trHeight w:val="210" w:hRule="atLeast"/>
        </w:trPr>
        <w:tc>
          <w:tcPr>
            <w:tcW w:w="682" w:type="dxa"/>
          </w:tcPr>
          <w:p>
            <w:pPr>
              <w:pStyle w:val="TableParagraph"/>
              <w:ind w:left="60" w:right="12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202220</w:t>
            </w:r>
          </w:p>
        </w:tc>
        <w:tc>
          <w:tcPr>
            <w:tcW w:w="4816" w:type="dxa"/>
          </w:tcPr>
          <w:p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Погашено</w:t>
            </w:r>
            <w:r>
              <w:rPr>
                <w:spacing w:val="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позик</w:t>
            </w:r>
          </w:p>
        </w:tc>
        <w:tc>
          <w:tcPr>
            <w:tcW w:w="1320" w:type="dxa"/>
          </w:tcPr>
          <w:p>
            <w:pPr>
              <w:pStyle w:val="TableParagraph"/>
              <w:ind w:left="13"/>
              <w:rPr>
                <w:sz w:val="18"/>
              </w:rPr>
            </w:pPr>
            <w:r>
              <w:rPr>
                <w:w w:val="104"/>
                <w:sz w:val="18"/>
              </w:rPr>
              <w:t>0</w:t>
            </w:r>
          </w:p>
        </w:tc>
        <w:tc>
          <w:tcPr>
            <w:tcW w:w="1287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w w:val="104"/>
                <w:sz w:val="18"/>
              </w:rPr>
              <w:t>0</w:t>
            </w:r>
          </w:p>
        </w:tc>
        <w:tc>
          <w:tcPr>
            <w:tcW w:w="1128" w:type="dxa"/>
          </w:tcPr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682" w:type="dxa"/>
          </w:tcPr>
          <w:p>
            <w:pPr>
              <w:pStyle w:val="TableParagraph"/>
              <w:ind w:left="23" w:righ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208000</w:t>
            </w:r>
          </w:p>
        </w:tc>
        <w:tc>
          <w:tcPr>
            <w:tcW w:w="4816" w:type="dxa"/>
          </w:tcPr>
          <w:p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Фінансування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за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рахунок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зміни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залишків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коштів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бюджетів</w:t>
            </w:r>
          </w:p>
        </w:tc>
        <w:tc>
          <w:tcPr>
            <w:tcW w:w="1320" w:type="dxa"/>
          </w:tcPr>
          <w:p>
            <w:pPr>
              <w:pStyle w:val="TableParagraph"/>
              <w:ind w:left="205" w:right="19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35.700.751</w:t>
            </w:r>
          </w:p>
        </w:tc>
        <w:tc>
          <w:tcPr>
            <w:tcW w:w="1287" w:type="dxa"/>
          </w:tcPr>
          <w:p>
            <w:pPr>
              <w:pStyle w:val="TableParagraph"/>
              <w:ind w:left="117" w:right="136"/>
              <w:rPr>
                <w:sz w:val="18"/>
              </w:rPr>
            </w:pPr>
            <w:r>
              <w:rPr>
                <w:spacing w:val="-4"/>
                <w:sz w:val="18"/>
              </w:rPr>
              <w:t>-</w:t>
            </w:r>
            <w:r>
              <w:rPr>
                <w:spacing w:val="-2"/>
                <w:w w:val="105"/>
                <w:sz w:val="18"/>
              </w:rPr>
              <w:t>111.898.874</w:t>
            </w:r>
          </w:p>
        </w:tc>
        <w:tc>
          <w:tcPr>
            <w:tcW w:w="1128" w:type="dxa"/>
          </w:tcPr>
          <w:p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147.599.625</w:t>
            </w:r>
          </w:p>
        </w:tc>
        <w:tc>
          <w:tcPr>
            <w:tcW w:w="1119" w:type="dxa"/>
          </w:tcPr>
          <w:p>
            <w:pPr>
              <w:pStyle w:val="TableParagraph"/>
              <w:ind w:left="59" w:right="82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147.435.875</w:t>
            </w:r>
          </w:p>
        </w:tc>
      </w:tr>
      <w:tr>
        <w:trPr>
          <w:trHeight w:val="210" w:hRule="atLeast"/>
        </w:trPr>
        <w:tc>
          <w:tcPr>
            <w:tcW w:w="682" w:type="dxa"/>
          </w:tcPr>
          <w:p>
            <w:pPr>
              <w:pStyle w:val="TableParagraph"/>
              <w:ind w:left="23" w:righ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208100</w:t>
            </w:r>
          </w:p>
        </w:tc>
        <w:tc>
          <w:tcPr>
            <w:tcW w:w="4816" w:type="dxa"/>
          </w:tcPr>
          <w:p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На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початок періоду</w:t>
            </w:r>
          </w:p>
        </w:tc>
        <w:tc>
          <w:tcPr>
            <w:tcW w:w="1320" w:type="dxa"/>
          </w:tcPr>
          <w:p>
            <w:pPr>
              <w:pStyle w:val="TableParagraph"/>
              <w:ind w:left="205" w:right="19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36.120.371</w:t>
            </w:r>
          </w:p>
        </w:tc>
        <w:tc>
          <w:tcPr>
            <w:tcW w:w="1287" w:type="dxa"/>
          </w:tcPr>
          <w:p>
            <w:pPr>
              <w:pStyle w:val="TableParagraph"/>
              <w:ind w:left="117" w:right="136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27.386.046</w:t>
            </w:r>
          </w:p>
        </w:tc>
        <w:tc>
          <w:tcPr>
            <w:tcW w:w="1128" w:type="dxa"/>
          </w:tcPr>
          <w:p>
            <w:pPr>
              <w:pStyle w:val="TableParagraph"/>
              <w:ind w:right="184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8.734.325</w:t>
            </w:r>
          </w:p>
        </w:tc>
        <w:tc>
          <w:tcPr>
            <w:tcW w:w="1119" w:type="dxa"/>
          </w:tcPr>
          <w:p>
            <w:pPr>
              <w:pStyle w:val="TableParagraph"/>
              <w:ind w:left="59" w:right="82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8.262.894</w:t>
            </w:r>
          </w:p>
        </w:tc>
      </w:tr>
      <w:tr>
        <w:trPr>
          <w:trHeight w:val="210" w:hRule="atLeast"/>
        </w:trPr>
        <w:tc>
          <w:tcPr>
            <w:tcW w:w="682" w:type="dxa"/>
          </w:tcPr>
          <w:p>
            <w:pPr>
              <w:pStyle w:val="TableParagraph"/>
              <w:ind w:left="60" w:right="12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208200</w:t>
            </w:r>
          </w:p>
        </w:tc>
        <w:tc>
          <w:tcPr>
            <w:tcW w:w="4816" w:type="dxa"/>
          </w:tcPr>
          <w:p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На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кінець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періоду</w:t>
            </w:r>
          </w:p>
        </w:tc>
        <w:tc>
          <w:tcPr>
            <w:tcW w:w="1320" w:type="dxa"/>
          </w:tcPr>
          <w:p>
            <w:pPr>
              <w:pStyle w:val="TableParagraph"/>
              <w:ind w:left="205" w:right="193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419.620</w:t>
            </w:r>
          </w:p>
        </w:tc>
        <w:tc>
          <w:tcPr>
            <w:tcW w:w="1287" w:type="dxa"/>
          </w:tcPr>
          <w:p>
            <w:pPr>
              <w:pStyle w:val="TableParagraph"/>
              <w:ind w:left="117" w:right="135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50.095</w:t>
            </w:r>
          </w:p>
        </w:tc>
        <w:tc>
          <w:tcPr>
            <w:tcW w:w="1128" w:type="dxa"/>
          </w:tcPr>
          <w:p>
            <w:pPr>
              <w:pStyle w:val="TableParagraph"/>
              <w:ind w:left="233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369.525</w:t>
            </w:r>
          </w:p>
        </w:tc>
        <w:tc>
          <w:tcPr>
            <w:tcW w:w="1119" w:type="dxa"/>
          </w:tcPr>
          <w:p>
            <w:pPr>
              <w:pStyle w:val="TableParagraph"/>
              <w:ind w:left="59" w:right="81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61.844</w:t>
            </w:r>
          </w:p>
        </w:tc>
      </w:tr>
      <w:tr>
        <w:trPr>
          <w:trHeight w:val="436" w:hRule="atLeast"/>
        </w:trPr>
        <w:tc>
          <w:tcPr>
            <w:tcW w:w="682" w:type="dxa"/>
          </w:tcPr>
          <w:p>
            <w:pPr>
              <w:pStyle w:val="TableParagraph"/>
              <w:spacing w:line="240" w:lineRule="auto" w:before="110"/>
              <w:ind w:left="23" w:righ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208400</w:t>
            </w:r>
          </w:p>
        </w:tc>
        <w:tc>
          <w:tcPr>
            <w:tcW w:w="4816" w:type="dxa"/>
          </w:tcPr>
          <w:p>
            <w:pPr>
              <w:pStyle w:val="TableParagraph"/>
              <w:spacing w:line="202" w:lineRule="exact"/>
              <w:ind w:left="3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Кошти,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що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передаються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із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загального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фонду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бюджету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spacing w:val="-7"/>
                <w:w w:val="105"/>
                <w:sz w:val="18"/>
              </w:rPr>
              <w:t>до</w:t>
            </w:r>
          </w:p>
          <w:p>
            <w:pPr>
              <w:pStyle w:val="TableParagraph"/>
              <w:spacing w:before="24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бюджету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розвитку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(спеціального</w:t>
            </w:r>
            <w:r>
              <w:rPr>
                <w:spacing w:val="23"/>
                <w:sz w:val="18"/>
              </w:rPr>
              <w:t> </w:t>
            </w:r>
            <w:r>
              <w:rPr>
                <w:spacing w:val="-2"/>
                <w:sz w:val="18"/>
              </w:rPr>
              <w:t>фонду)</w:t>
            </w:r>
          </w:p>
        </w:tc>
        <w:tc>
          <w:tcPr>
            <w:tcW w:w="1320" w:type="dxa"/>
          </w:tcPr>
          <w:p>
            <w:pPr>
              <w:pStyle w:val="TableParagraph"/>
              <w:spacing w:line="240" w:lineRule="auto" w:before="7"/>
              <w:jc w:val="left"/>
              <w:rPr>
                <w:sz w:val="19"/>
              </w:rPr>
            </w:pPr>
          </w:p>
          <w:p>
            <w:pPr>
              <w:pStyle w:val="TableParagraph"/>
              <w:ind w:left="13"/>
              <w:rPr>
                <w:sz w:val="18"/>
              </w:rPr>
            </w:pPr>
            <w:r>
              <w:rPr>
                <w:w w:val="104"/>
                <w:sz w:val="18"/>
              </w:rPr>
              <w:t>0</w:t>
            </w:r>
          </w:p>
        </w:tc>
        <w:tc>
          <w:tcPr>
            <w:tcW w:w="1287" w:type="dxa"/>
          </w:tcPr>
          <w:p>
            <w:pPr>
              <w:pStyle w:val="TableParagraph"/>
              <w:spacing w:line="240" w:lineRule="auto" w:before="110"/>
              <w:ind w:left="117" w:right="136"/>
              <w:rPr>
                <w:sz w:val="18"/>
              </w:rPr>
            </w:pPr>
            <w:r>
              <w:rPr>
                <w:spacing w:val="-4"/>
                <w:sz w:val="18"/>
              </w:rPr>
              <w:t>-</w:t>
            </w:r>
            <w:r>
              <w:rPr>
                <w:spacing w:val="-2"/>
                <w:w w:val="105"/>
                <w:sz w:val="18"/>
              </w:rPr>
              <w:t>139.234.825</w:t>
            </w:r>
          </w:p>
        </w:tc>
        <w:tc>
          <w:tcPr>
            <w:tcW w:w="1128" w:type="dxa"/>
          </w:tcPr>
          <w:p>
            <w:pPr>
              <w:pStyle w:val="TableParagraph"/>
              <w:spacing w:line="240" w:lineRule="auto" w:before="110"/>
              <w:ind w:right="88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139.234.825</w:t>
            </w:r>
          </w:p>
        </w:tc>
        <w:tc>
          <w:tcPr>
            <w:tcW w:w="1119" w:type="dxa"/>
          </w:tcPr>
          <w:p>
            <w:pPr>
              <w:pStyle w:val="TableParagraph"/>
              <w:spacing w:line="240" w:lineRule="auto" w:before="110"/>
              <w:ind w:left="59" w:right="82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139.234.825</w:t>
            </w:r>
          </w:p>
        </w:tc>
      </w:tr>
      <w:tr>
        <w:trPr>
          <w:trHeight w:val="412" w:hRule="atLeast"/>
        </w:trPr>
        <w:tc>
          <w:tcPr>
            <w:tcW w:w="682" w:type="dxa"/>
          </w:tcPr>
          <w:p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4816" w:type="dxa"/>
          </w:tcPr>
          <w:p>
            <w:pPr>
              <w:pStyle w:val="TableParagraph"/>
              <w:spacing w:line="240" w:lineRule="auto" w:before="100"/>
              <w:ind w:left="21"/>
              <w:jc w:val="left"/>
              <w:rPr>
                <w:b/>
                <w:sz w:val="18"/>
              </w:rPr>
            </w:pPr>
            <w:r>
              <w:rPr>
                <w:b/>
                <w:spacing w:val="-4"/>
                <w:w w:val="105"/>
                <w:sz w:val="18"/>
              </w:rPr>
              <w:t>Фінансування</w:t>
            </w:r>
            <w:r>
              <w:rPr>
                <w:b/>
                <w:spacing w:val="4"/>
                <w:w w:val="105"/>
                <w:sz w:val="18"/>
              </w:rPr>
              <w:t> </w:t>
            </w:r>
            <w:r>
              <w:rPr>
                <w:b/>
                <w:spacing w:val="-4"/>
                <w:w w:val="105"/>
                <w:sz w:val="18"/>
              </w:rPr>
              <w:t>бюджету</w:t>
            </w:r>
            <w:r>
              <w:rPr>
                <w:b/>
                <w:spacing w:val="3"/>
                <w:w w:val="105"/>
                <w:sz w:val="18"/>
              </w:rPr>
              <w:t> </w:t>
            </w:r>
            <w:r>
              <w:rPr>
                <w:b/>
                <w:spacing w:val="-4"/>
                <w:w w:val="105"/>
                <w:sz w:val="18"/>
              </w:rPr>
              <w:t>за</w:t>
            </w:r>
            <w:r>
              <w:rPr>
                <w:b/>
                <w:spacing w:val="3"/>
                <w:w w:val="105"/>
                <w:sz w:val="18"/>
              </w:rPr>
              <w:t> </w:t>
            </w:r>
            <w:r>
              <w:rPr>
                <w:b/>
                <w:spacing w:val="-4"/>
                <w:w w:val="105"/>
                <w:sz w:val="18"/>
              </w:rPr>
              <w:t>типом</w:t>
            </w:r>
            <w:r>
              <w:rPr>
                <w:b/>
                <w:spacing w:val="7"/>
                <w:w w:val="105"/>
                <w:sz w:val="18"/>
              </w:rPr>
              <w:t> </w:t>
            </w:r>
            <w:r>
              <w:rPr>
                <w:b/>
                <w:spacing w:val="-4"/>
                <w:w w:val="105"/>
                <w:sz w:val="18"/>
              </w:rPr>
              <w:t>боргового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4"/>
                <w:w w:val="105"/>
                <w:sz w:val="18"/>
              </w:rPr>
              <w:t>зобов"язання</w:t>
            </w:r>
          </w:p>
        </w:tc>
        <w:tc>
          <w:tcPr>
            <w:tcW w:w="1320" w:type="dxa"/>
          </w:tcPr>
          <w:p>
            <w:pPr>
              <w:pStyle w:val="TableParagraph"/>
              <w:spacing w:line="240" w:lineRule="auto" w:before="100"/>
              <w:ind w:left="187" w:right="211"/>
              <w:rPr>
                <w:b/>
                <w:sz w:val="18"/>
              </w:rPr>
            </w:pPr>
            <w:r>
              <w:rPr>
                <w:b/>
                <w:color w:val="0000FF"/>
                <w:spacing w:val="-2"/>
                <w:w w:val="105"/>
                <w:sz w:val="18"/>
              </w:rPr>
              <w:t>85.700.751</w:t>
            </w:r>
          </w:p>
        </w:tc>
        <w:tc>
          <w:tcPr>
            <w:tcW w:w="1287" w:type="dxa"/>
          </w:tcPr>
          <w:p>
            <w:pPr>
              <w:pStyle w:val="TableParagraph"/>
              <w:spacing w:line="240" w:lineRule="auto" w:before="100"/>
              <w:ind w:left="117" w:right="136"/>
              <w:rPr>
                <w:sz w:val="18"/>
              </w:rPr>
            </w:pPr>
            <w:r>
              <w:rPr>
                <w:color w:val="0000FF"/>
                <w:spacing w:val="-4"/>
                <w:sz w:val="18"/>
              </w:rPr>
              <w:t>-</w:t>
            </w:r>
            <w:r>
              <w:rPr>
                <w:color w:val="0000FF"/>
                <w:spacing w:val="-2"/>
                <w:w w:val="105"/>
                <w:sz w:val="18"/>
              </w:rPr>
              <w:t>111.898.874</w:t>
            </w:r>
          </w:p>
        </w:tc>
        <w:tc>
          <w:tcPr>
            <w:tcW w:w="1128" w:type="dxa"/>
          </w:tcPr>
          <w:p>
            <w:pPr>
              <w:pStyle w:val="TableParagraph"/>
              <w:spacing w:line="240" w:lineRule="auto" w:before="100"/>
              <w:ind w:right="88"/>
              <w:jc w:val="right"/>
              <w:rPr>
                <w:sz w:val="18"/>
              </w:rPr>
            </w:pPr>
            <w:r>
              <w:rPr>
                <w:color w:val="0000FF"/>
                <w:spacing w:val="-2"/>
                <w:w w:val="105"/>
                <w:sz w:val="18"/>
              </w:rPr>
              <w:t>197.599.625</w:t>
            </w:r>
          </w:p>
        </w:tc>
        <w:tc>
          <w:tcPr>
            <w:tcW w:w="1119" w:type="dxa"/>
          </w:tcPr>
          <w:p>
            <w:pPr>
              <w:pStyle w:val="TableParagraph"/>
              <w:spacing w:line="240" w:lineRule="auto" w:before="100"/>
              <w:ind w:left="59" w:right="82"/>
              <w:rPr>
                <w:sz w:val="18"/>
              </w:rPr>
            </w:pPr>
            <w:r>
              <w:rPr>
                <w:color w:val="0000FF"/>
                <w:spacing w:val="-2"/>
                <w:w w:val="105"/>
                <w:sz w:val="18"/>
              </w:rPr>
              <w:t>197.435.875</w:t>
            </w:r>
          </w:p>
        </w:tc>
      </w:tr>
      <w:tr>
        <w:trPr>
          <w:trHeight w:val="210" w:hRule="atLeast"/>
        </w:trPr>
        <w:tc>
          <w:tcPr>
            <w:tcW w:w="682" w:type="dxa"/>
          </w:tcPr>
          <w:p>
            <w:pPr>
              <w:pStyle w:val="TableParagraph"/>
              <w:ind w:left="60" w:right="12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400000</w:t>
            </w:r>
          </w:p>
        </w:tc>
        <w:tc>
          <w:tcPr>
            <w:tcW w:w="4816" w:type="dxa"/>
          </w:tcPr>
          <w:p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Фінансування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за</w:t>
            </w:r>
            <w:r>
              <w:rPr>
                <w:spacing w:val="-5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борговими</w:t>
            </w:r>
            <w:r>
              <w:rPr>
                <w:spacing w:val="-3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операціями</w:t>
            </w:r>
          </w:p>
        </w:tc>
        <w:tc>
          <w:tcPr>
            <w:tcW w:w="1320" w:type="dxa"/>
          </w:tcPr>
          <w:p>
            <w:pPr>
              <w:pStyle w:val="TableParagraph"/>
              <w:ind w:left="205" w:right="193"/>
              <w:rPr>
                <w:sz w:val="18"/>
              </w:rPr>
            </w:pPr>
            <w:r>
              <w:rPr>
                <w:color w:val="0000FF"/>
                <w:spacing w:val="-2"/>
                <w:w w:val="105"/>
                <w:sz w:val="18"/>
              </w:rPr>
              <w:t>50.000.000</w:t>
            </w:r>
          </w:p>
        </w:tc>
        <w:tc>
          <w:tcPr>
            <w:tcW w:w="1287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color w:val="0000FF"/>
                <w:w w:val="104"/>
                <w:sz w:val="18"/>
              </w:rPr>
              <w:t>0</w:t>
            </w:r>
          </w:p>
        </w:tc>
        <w:tc>
          <w:tcPr>
            <w:tcW w:w="1128" w:type="dxa"/>
          </w:tcPr>
          <w:p>
            <w:pPr>
              <w:pStyle w:val="TableParagraph"/>
              <w:ind w:right="136"/>
              <w:jc w:val="right"/>
              <w:rPr>
                <w:sz w:val="18"/>
              </w:rPr>
            </w:pPr>
            <w:r>
              <w:rPr>
                <w:color w:val="0000FF"/>
                <w:spacing w:val="-2"/>
                <w:w w:val="105"/>
                <w:sz w:val="18"/>
              </w:rPr>
              <w:t>50.000.000</w:t>
            </w:r>
          </w:p>
        </w:tc>
        <w:tc>
          <w:tcPr>
            <w:tcW w:w="1119" w:type="dxa"/>
          </w:tcPr>
          <w:p>
            <w:pPr>
              <w:pStyle w:val="TableParagraph"/>
              <w:ind w:left="59" w:right="82"/>
              <w:rPr>
                <w:sz w:val="18"/>
              </w:rPr>
            </w:pPr>
            <w:r>
              <w:rPr>
                <w:color w:val="0000FF"/>
                <w:spacing w:val="-2"/>
                <w:w w:val="105"/>
                <w:sz w:val="18"/>
              </w:rPr>
              <w:t>50.000.000</w:t>
            </w:r>
          </w:p>
        </w:tc>
      </w:tr>
      <w:tr>
        <w:trPr>
          <w:trHeight w:val="210" w:hRule="atLeast"/>
        </w:trPr>
        <w:tc>
          <w:tcPr>
            <w:tcW w:w="682" w:type="dxa"/>
          </w:tcPr>
          <w:p>
            <w:pPr>
              <w:pStyle w:val="TableParagraph"/>
              <w:ind w:left="60" w:right="12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401100</w:t>
            </w:r>
          </w:p>
        </w:tc>
        <w:tc>
          <w:tcPr>
            <w:tcW w:w="4816" w:type="dxa"/>
          </w:tcPr>
          <w:p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Внутрішні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запозичення</w:t>
            </w:r>
          </w:p>
        </w:tc>
        <w:tc>
          <w:tcPr>
            <w:tcW w:w="1320" w:type="dxa"/>
          </w:tcPr>
          <w:p>
            <w:pPr>
              <w:pStyle w:val="TableParagraph"/>
              <w:ind w:left="205" w:right="193"/>
              <w:rPr>
                <w:sz w:val="18"/>
              </w:rPr>
            </w:pPr>
            <w:r>
              <w:rPr>
                <w:color w:val="0000FF"/>
                <w:spacing w:val="-2"/>
                <w:w w:val="105"/>
                <w:sz w:val="18"/>
              </w:rPr>
              <w:t>50.000.000</w:t>
            </w:r>
          </w:p>
        </w:tc>
        <w:tc>
          <w:tcPr>
            <w:tcW w:w="1287" w:type="dxa"/>
          </w:tcPr>
          <w:p>
            <w:pPr>
              <w:pStyle w:val="TableParagraph"/>
              <w:ind w:right="17"/>
              <w:rPr>
                <w:sz w:val="18"/>
              </w:rPr>
            </w:pPr>
            <w:r>
              <w:rPr>
                <w:color w:val="0000FF"/>
                <w:w w:val="104"/>
                <w:sz w:val="18"/>
              </w:rPr>
              <w:t>0</w:t>
            </w:r>
          </w:p>
        </w:tc>
        <w:tc>
          <w:tcPr>
            <w:tcW w:w="1128" w:type="dxa"/>
          </w:tcPr>
          <w:p>
            <w:pPr>
              <w:pStyle w:val="TableParagraph"/>
              <w:ind w:right="136"/>
              <w:jc w:val="right"/>
              <w:rPr>
                <w:sz w:val="18"/>
              </w:rPr>
            </w:pPr>
            <w:r>
              <w:rPr>
                <w:color w:val="0000FF"/>
                <w:spacing w:val="-2"/>
                <w:w w:val="105"/>
                <w:sz w:val="18"/>
              </w:rPr>
              <w:t>50.000.000</w:t>
            </w:r>
          </w:p>
        </w:tc>
        <w:tc>
          <w:tcPr>
            <w:tcW w:w="1119" w:type="dxa"/>
          </w:tcPr>
          <w:p>
            <w:pPr>
              <w:pStyle w:val="TableParagraph"/>
              <w:ind w:left="59" w:right="82"/>
              <w:rPr>
                <w:sz w:val="18"/>
              </w:rPr>
            </w:pPr>
            <w:r>
              <w:rPr>
                <w:color w:val="0000FF"/>
                <w:spacing w:val="-2"/>
                <w:w w:val="105"/>
                <w:sz w:val="18"/>
              </w:rPr>
              <w:t>50.000.000</w:t>
            </w:r>
          </w:p>
        </w:tc>
      </w:tr>
      <w:tr>
        <w:trPr>
          <w:trHeight w:val="210" w:hRule="atLeast"/>
        </w:trPr>
        <w:tc>
          <w:tcPr>
            <w:tcW w:w="682" w:type="dxa"/>
          </w:tcPr>
          <w:p>
            <w:pPr>
              <w:pStyle w:val="TableParagraph"/>
              <w:ind w:left="60" w:right="12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401102</w:t>
            </w:r>
          </w:p>
        </w:tc>
        <w:tc>
          <w:tcPr>
            <w:tcW w:w="4816" w:type="dxa"/>
          </w:tcPr>
          <w:p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Середньострокові</w:t>
            </w:r>
            <w:r>
              <w:rPr>
                <w:spacing w:val="30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зобов"язання</w:t>
            </w:r>
          </w:p>
        </w:tc>
        <w:tc>
          <w:tcPr>
            <w:tcW w:w="1320" w:type="dxa"/>
          </w:tcPr>
          <w:p>
            <w:pPr>
              <w:pStyle w:val="TableParagraph"/>
              <w:ind w:left="205" w:right="193"/>
              <w:rPr>
                <w:sz w:val="18"/>
              </w:rPr>
            </w:pPr>
            <w:r>
              <w:rPr>
                <w:color w:val="0000FF"/>
                <w:spacing w:val="-2"/>
                <w:w w:val="105"/>
                <w:sz w:val="18"/>
              </w:rPr>
              <w:t>50.000.000</w:t>
            </w:r>
          </w:p>
        </w:tc>
        <w:tc>
          <w:tcPr>
            <w:tcW w:w="1287" w:type="dxa"/>
          </w:tcPr>
          <w:p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ind w:right="136"/>
              <w:jc w:val="right"/>
              <w:rPr>
                <w:sz w:val="18"/>
              </w:rPr>
            </w:pPr>
            <w:r>
              <w:rPr>
                <w:color w:val="0000FF"/>
                <w:spacing w:val="-2"/>
                <w:w w:val="105"/>
                <w:sz w:val="18"/>
              </w:rPr>
              <w:t>50.000.000</w:t>
            </w:r>
          </w:p>
        </w:tc>
        <w:tc>
          <w:tcPr>
            <w:tcW w:w="1119" w:type="dxa"/>
          </w:tcPr>
          <w:p>
            <w:pPr>
              <w:pStyle w:val="TableParagraph"/>
              <w:ind w:left="59" w:right="82"/>
              <w:rPr>
                <w:sz w:val="18"/>
              </w:rPr>
            </w:pPr>
            <w:r>
              <w:rPr>
                <w:color w:val="0000FF"/>
                <w:spacing w:val="-2"/>
                <w:w w:val="105"/>
                <w:sz w:val="18"/>
              </w:rPr>
              <w:t>50.000.000</w:t>
            </w:r>
          </w:p>
        </w:tc>
      </w:tr>
      <w:tr>
        <w:trPr>
          <w:trHeight w:val="210" w:hRule="atLeast"/>
        </w:trPr>
        <w:tc>
          <w:tcPr>
            <w:tcW w:w="682" w:type="dxa"/>
          </w:tcPr>
          <w:p>
            <w:pPr>
              <w:pStyle w:val="TableParagraph"/>
              <w:ind w:left="23" w:righ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600000</w:t>
            </w:r>
          </w:p>
        </w:tc>
        <w:tc>
          <w:tcPr>
            <w:tcW w:w="4816" w:type="dxa"/>
          </w:tcPr>
          <w:p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Фінансування за активними</w:t>
            </w:r>
            <w:r>
              <w:rPr>
                <w:spacing w:val="-1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операціями</w:t>
            </w:r>
          </w:p>
        </w:tc>
        <w:tc>
          <w:tcPr>
            <w:tcW w:w="1320" w:type="dxa"/>
          </w:tcPr>
          <w:p>
            <w:pPr>
              <w:pStyle w:val="TableParagraph"/>
              <w:ind w:left="205" w:right="193"/>
              <w:rPr>
                <w:sz w:val="18"/>
              </w:rPr>
            </w:pPr>
            <w:r>
              <w:rPr>
                <w:color w:val="0000FF"/>
                <w:spacing w:val="-2"/>
                <w:w w:val="105"/>
                <w:sz w:val="18"/>
              </w:rPr>
              <w:t>35.700.751</w:t>
            </w:r>
          </w:p>
        </w:tc>
        <w:tc>
          <w:tcPr>
            <w:tcW w:w="1287" w:type="dxa"/>
          </w:tcPr>
          <w:p>
            <w:pPr>
              <w:pStyle w:val="TableParagraph"/>
              <w:ind w:left="117" w:right="136"/>
              <w:rPr>
                <w:sz w:val="18"/>
              </w:rPr>
            </w:pPr>
            <w:r>
              <w:rPr>
                <w:color w:val="0000FF"/>
                <w:spacing w:val="-4"/>
                <w:sz w:val="18"/>
              </w:rPr>
              <w:t>-</w:t>
            </w:r>
            <w:r>
              <w:rPr>
                <w:color w:val="0000FF"/>
                <w:spacing w:val="-2"/>
                <w:w w:val="105"/>
                <w:sz w:val="18"/>
              </w:rPr>
              <w:t>111.898.874</w:t>
            </w:r>
          </w:p>
        </w:tc>
        <w:tc>
          <w:tcPr>
            <w:tcW w:w="1128" w:type="dxa"/>
          </w:tcPr>
          <w:p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color w:val="0000FF"/>
                <w:spacing w:val="-2"/>
                <w:w w:val="105"/>
                <w:sz w:val="18"/>
              </w:rPr>
              <w:t>147.599.625</w:t>
            </w:r>
          </w:p>
        </w:tc>
        <w:tc>
          <w:tcPr>
            <w:tcW w:w="1119" w:type="dxa"/>
          </w:tcPr>
          <w:p>
            <w:pPr>
              <w:pStyle w:val="TableParagraph"/>
              <w:ind w:left="59" w:right="82"/>
              <w:rPr>
                <w:sz w:val="18"/>
              </w:rPr>
            </w:pPr>
            <w:r>
              <w:rPr>
                <w:color w:val="0000FF"/>
                <w:spacing w:val="-2"/>
                <w:w w:val="105"/>
                <w:sz w:val="18"/>
              </w:rPr>
              <w:t>147.435.875</w:t>
            </w:r>
          </w:p>
        </w:tc>
      </w:tr>
      <w:tr>
        <w:trPr>
          <w:trHeight w:val="211" w:hRule="atLeast"/>
        </w:trPr>
        <w:tc>
          <w:tcPr>
            <w:tcW w:w="682" w:type="dxa"/>
          </w:tcPr>
          <w:p>
            <w:pPr>
              <w:pStyle w:val="TableParagraph"/>
              <w:ind w:left="23" w:righ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602000</w:t>
            </w:r>
          </w:p>
        </w:tc>
        <w:tc>
          <w:tcPr>
            <w:tcW w:w="4816" w:type="dxa"/>
          </w:tcPr>
          <w:p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Зміни</w:t>
            </w:r>
            <w:r>
              <w:rPr>
                <w:spacing w:val="-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обсягів</w:t>
            </w:r>
            <w:r>
              <w:rPr>
                <w:spacing w:val="2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готівкових</w:t>
            </w:r>
            <w:r>
              <w:rPr>
                <w:spacing w:val="-12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коштів</w:t>
            </w:r>
          </w:p>
        </w:tc>
        <w:tc>
          <w:tcPr>
            <w:tcW w:w="1320" w:type="dxa"/>
          </w:tcPr>
          <w:p>
            <w:pPr>
              <w:pStyle w:val="TableParagraph"/>
              <w:ind w:left="205" w:right="193"/>
              <w:rPr>
                <w:sz w:val="18"/>
              </w:rPr>
            </w:pPr>
            <w:r>
              <w:rPr>
                <w:color w:val="0000FF"/>
                <w:spacing w:val="-2"/>
                <w:w w:val="105"/>
                <w:sz w:val="18"/>
              </w:rPr>
              <w:t>35.700.751</w:t>
            </w:r>
          </w:p>
        </w:tc>
        <w:tc>
          <w:tcPr>
            <w:tcW w:w="1287" w:type="dxa"/>
          </w:tcPr>
          <w:p>
            <w:pPr>
              <w:pStyle w:val="TableParagraph"/>
              <w:ind w:left="117" w:right="136"/>
              <w:rPr>
                <w:sz w:val="18"/>
              </w:rPr>
            </w:pPr>
            <w:r>
              <w:rPr>
                <w:color w:val="0000FF"/>
                <w:spacing w:val="-4"/>
                <w:sz w:val="18"/>
              </w:rPr>
              <w:t>-</w:t>
            </w:r>
            <w:r>
              <w:rPr>
                <w:color w:val="0000FF"/>
                <w:spacing w:val="-2"/>
                <w:w w:val="105"/>
                <w:sz w:val="18"/>
              </w:rPr>
              <w:t>111.898.874</w:t>
            </w:r>
          </w:p>
        </w:tc>
        <w:tc>
          <w:tcPr>
            <w:tcW w:w="1128" w:type="dxa"/>
          </w:tcPr>
          <w:p>
            <w:pPr>
              <w:pStyle w:val="TableParagraph"/>
              <w:ind w:right="88"/>
              <w:jc w:val="right"/>
              <w:rPr>
                <w:sz w:val="18"/>
              </w:rPr>
            </w:pPr>
            <w:r>
              <w:rPr>
                <w:color w:val="0000FF"/>
                <w:spacing w:val="-2"/>
                <w:w w:val="105"/>
                <w:sz w:val="18"/>
              </w:rPr>
              <w:t>147.599.625</w:t>
            </w:r>
          </w:p>
        </w:tc>
        <w:tc>
          <w:tcPr>
            <w:tcW w:w="1119" w:type="dxa"/>
          </w:tcPr>
          <w:p>
            <w:pPr>
              <w:pStyle w:val="TableParagraph"/>
              <w:ind w:left="59" w:right="82"/>
              <w:rPr>
                <w:sz w:val="18"/>
              </w:rPr>
            </w:pPr>
            <w:r>
              <w:rPr>
                <w:color w:val="0000FF"/>
                <w:spacing w:val="-2"/>
                <w:w w:val="105"/>
                <w:sz w:val="18"/>
              </w:rPr>
              <w:t>147.435.875</w:t>
            </w:r>
          </w:p>
        </w:tc>
      </w:tr>
      <w:tr>
        <w:trPr>
          <w:trHeight w:val="210" w:hRule="atLeast"/>
        </w:trPr>
        <w:tc>
          <w:tcPr>
            <w:tcW w:w="682" w:type="dxa"/>
          </w:tcPr>
          <w:p>
            <w:pPr>
              <w:pStyle w:val="TableParagraph"/>
              <w:ind w:left="23" w:righ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602100</w:t>
            </w:r>
          </w:p>
        </w:tc>
        <w:tc>
          <w:tcPr>
            <w:tcW w:w="4816" w:type="dxa"/>
          </w:tcPr>
          <w:p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На</w:t>
            </w:r>
            <w:r>
              <w:rPr>
                <w:spacing w:val="-4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початок періоду</w:t>
            </w:r>
          </w:p>
        </w:tc>
        <w:tc>
          <w:tcPr>
            <w:tcW w:w="1320" w:type="dxa"/>
          </w:tcPr>
          <w:p>
            <w:pPr>
              <w:pStyle w:val="TableParagraph"/>
              <w:ind w:left="205" w:right="193"/>
              <w:rPr>
                <w:sz w:val="18"/>
              </w:rPr>
            </w:pPr>
            <w:r>
              <w:rPr>
                <w:color w:val="0000FF"/>
                <w:spacing w:val="-2"/>
                <w:w w:val="105"/>
                <w:sz w:val="18"/>
              </w:rPr>
              <w:t>36.120.371</w:t>
            </w:r>
          </w:p>
        </w:tc>
        <w:tc>
          <w:tcPr>
            <w:tcW w:w="1287" w:type="dxa"/>
          </w:tcPr>
          <w:p>
            <w:pPr>
              <w:pStyle w:val="TableParagraph"/>
              <w:ind w:left="117" w:right="136"/>
              <w:rPr>
                <w:sz w:val="18"/>
              </w:rPr>
            </w:pPr>
            <w:r>
              <w:rPr>
                <w:color w:val="0000FF"/>
                <w:spacing w:val="-2"/>
                <w:w w:val="105"/>
                <w:sz w:val="18"/>
              </w:rPr>
              <w:t>27.386.046</w:t>
            </w:r>
          </w:p>
        </w:tc>
        <w:tc>
          <w:tcPr>
            <w:tcW w:w="1128" w:type="dxa"/>
          </w:tcPr>
          <w:p>
            <w:pPr>
              <w:pStyle w:val="TableParagraph"/>
              <w:ind w:right="184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8.734.325</w:t>
            </w:r>
          </w:p>
        </w:tc>
        <w:tc>
          <w:tcPr>
            <w:tcW w:w="1119" w:type="dxa"/>
          </w:tcPr>
          <w:p>
            <w:pPr>
              <w:pStyle w:val="TableParagraph"/>
              <w:ind w:left="59" w:right="82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8.262.894</w:t>
            </w:r>
          </w:p>
        </w:tc>
      </w:tr>
      <w:tr>
        <w:trPr>
          <w:trHeight w:val="210" w:hRule="atLeast"/>
        </w:trPr>
        <w:tc>
          <w:tcPr>
            <w:tcW w:w="682" w:type="dxa"/>
          </w:tcPr>
          <w:p>
            <w:pPr>
              <w:pStyle w:val="TableParagraph"/>
              <w:ind w:left="60" w:right="12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602200</w:t>
            </w:r>
          </w:p>
        </w:tc>
        <w:tc>
          <w:tcPr>
            <w:tcW w:w="4816" w:type="dxa"/>
          </w:tcPr>
          <w:p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На</w:t>
            </w:r>
            <w:r>
              <w:rPr>
                <w:spacing w:val="-10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кінець</w:t>
            </w:r>
            <w:r>
              <w:rPr>
                <w:spacing w:val="-8"/>
                <w:w w:val="105"/>
                <w:sz w:val="18"/>
              </w:rPr>
              <w:t> </w:t>
            </w:r>
            <w:r>
              <w:rPr>
                <w:spacing w:val="-2"/>
                <w:w w:val="105"/>
                <w:sz w:val="18"/>
              </w:rPr>
              <w:t>періоду</w:t>
            </w:r>
          </w:p>
        </w:tc>
        <w:tc>
          <w:tcPr>
            <w:tcW w:w="1320" w:type="dxa"/>
          </w:tcPr>
          <w:p>
            <w:pPr>
              <w:pStyle w:val="TableParagraph"/>
              <w:ind w:left="205" w:right="193"/>
              <w:rPr>
                <w:sz w:val="18"/>
              </w:rPr>
            </w:pPr>
            <w:r>
              <w:rPr>
                <w:color w:val="0000FF"/>
                <w:spacing w:val="-2"/>
                <w:w w:val="105"/>
                <w:sz w:val="18"/>
              </w:rPr>
              <w:t>419.620</w:t>
            </w:r>
          </w:p>
        </w:tc>
        <w:tc>
          <w:tcPr>
            <w:tcW w:w="1287" w:type="dxa"/>
          </w:tcPr>
          <w:p>
            <w:pPr>
              <w:pStyle w:val="TableParagraph"/>
              <w:ind w:left="117" w:right="135"/>
              <w:rPr>
                <w:sz w:val="18"/>
              </w:rPr>
            </w:pPr>
            <w:r>
              <w:rPr>
                <w:color w:val="0000FF"/>
                <w:spacing w:val="-2"/>
                <w:w w:val="105"/>
                <w:sz w:val="18"/>
              </w:rPr>
              <w:t>50.095</w:t>
            </w:r>
          </w:p>
        </w:tc>
        <w:tc>
          <w:tcPr>
            <w:tcW w:w="1128" w:type="dxa"/>
          </w:tcPr>
          <w:p>
            <w:pPr>
              <w:pStyle w:val="TableParagraph"/>
              <w:ind w:left="233"/>
              <w:jc w:val="left"/>
              <w:rPr>
                <w:sz w:val="18"/>
              </w:rPr>
            </w:pPr>
            <w:r>
              <w:rPr>
                <w:color w:val="0000FF"/>
                <w:spacing w:val="-2"/>
                <w:w w:val="105"/>
                <w:sz w:val="18"/>
              </w:rPr>
              <w:t>369.525</w:t>
            </w:r>
          </w:p>
        </w:tc>
        <w:tc>
          <w:tcPr>
            <w:tcW w:w="1119" w:type="dxa"/>
          </w:tcPr>
          <w:p>
            <w:pPr>
              <w:pStyle w:val="TableParagraph"/>
              <w:ind w:left="59" w:right="81"/>
              <w:rPr>
                <w:sz w:val="18"/>
              </w:rPr>
            </w:pPr>
            <w:r>
              <w:rPr>
                <w:color w:val="0000FF"/>
                <w:spacing w:val="-2"/>
                <w:w w:val="105"/>
                <w:sz w:val="18"/>
              </w:rPr>
              <w:t>61.844</w:t>
            </w:r>
          </w:p>
        </w:tc>
      </w:tr>
      <w:tr>
        <w:trPr>
          <w:trHeight w:val="436" w:hRule="atLeast"/>
        </w:trPr>
        <w:tc>
          <w:tcPr>
            <w:tcW w:w="682" w:type="dxa"/>
          </w:tcPr>
          <w:p>
            <w:pPr>
              <w:pStyle w:val="TableParagraph"/>
              <w:spacing w:line="240" w:lineRule="auto" w:before="110"/>
              <w:ind w:left="23" w:right="4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602400</w:t>
            </w:r>
          </w:p>
        </w:tc>
        <w:tc>
          <w:tcPr>
            <w:tcW w:w="4816" w:type="dxa"/>
          </w:tcPr>
          <w:p>
            <w:pPr>
              <w:pStyle w:val="TableParagraph"/>
              <w:spacing w:line="202" w:lineRule="exact"/>
              <w:ind w:left="3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Кошти,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що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передаються</w:t>
            </w:r>
            <w:r>
              <w:rPr>
                <w:spacing w:val="18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із</w:t>
            </w:r>
            <w:r>
              <w:rPr>
                <w:spacing w:val="19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загального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фонду</w:t>
            </w:r>
            <w:r>
              <w:rPr>
                <w:spacing w:val="1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бюджету</w:t>
            </w:r>
            <w:r>
              <w:rPr>
                <w:spacing w:val="11"/>
                <w:w w:val="105"/>
                <w:sz w:val="18"/>
              </w:rPr>
              <w:t> </w:t>
            </w:r>
            <w:r>
              <w:rPr>
                <w:spacing w:val="-7"/>
                <w:w w:val="105"/>
                <w:sz w:val="18"/>
              </w:rPr>
              <w:t>до</w:t>
            </w:r>
          </w:p>
          <w:p>
            <w:pPr>
              <w:pStyle w:val="TableParagraph"/>
              <w:spacing w:before="23"/>
              <w:ind w:left="30"/>
              <w:jc w:val="left"/>
              <w:rPr>
                <w:sz w:val="18"/>
              </w:rPr>
            </w:pPr>
            <w:r>
              <w:rPr>
                <w:sz w:val="18"/>
              </w:rPr>
              <w:t>бюджету</w:t>
            </w:r>
            <w:r>
              <w:rPr>
                <w:spacing w:val="14"/>
                <w:sz w:val="18"/>
              </w:rPr>
              <w:t> </w:t>
            </w:r>
            <w:r>
              <w:rPr>
                <w:sz w:val="18"/>
              </w:rPr>
              <w:t>розвитку</w:t>
            </w:r>
            <w:r>
              <w:rPr>
                <w:spacing w:val="16"/>
                <w:sz w:val="18"/>
              </w:rPr>
              <w:t> </w:t>
            </w:r>
            <w:r>
              <w:rPr>
                <w:sz w:val="18"/>
              </w:rPr>
              <w:t>(спеціального</w:t>
            </w:r>
            <w:r>
              <w:rPr>
                <w:spacing w:val="23"/>
                <w:sz w:val="18"/>
              </w:rPr>
              <w:t> </w:t>
            </w:r>
            <w:r>
              <w:rPr>
                <w:spacing w:val="-2"/>
                <w:sz w:val="18"/>
              </w:rPr>
              <w:t>фонду)</w:t>
            </w:r>
          </w:p>
        </w:tc>
        <w:tc>
          <w:tcPr>
            <w:tcW w:w="1320" w:type="dxa"/>
          </w:tcPr>
          <w:p>
            <w:pPr>
              <w:pStyle w:val="TableParagraph"/>
              <w:spacing w:line="240" w:lineRule="auto" w:before="6"/>
              <w:jc w:val="left"/>
              <w:rPr>
                <w:sz w:val="19"/>
              </w:rPr>
            </w:pPr>
          </w:p>
          <w:p>
            <w:pPr>
              <w:pStyle w:val="TableParagraph"/>
              <w:ind w:left="13"/>
              <w:rPr>
                <w:sz w:val="18"/>
              </w:rPr>
            </w:pPr>
            <w:r>
              <w:rPr>
                <w:color w:val="0000FF"/>
                <w:w w:val="104"/>
                <w:sz w:val="18"/>
              </w:rPr>
              <w:t>0</w:t>
            </w:r>
          </w:p>
        </w:tc>
        <w:tc>
          <w:tcPr>
            <w:tcW w:w="1287" w:type="dxa"/>
          </w:tcPr>
          <w:p>
            <w:pPr>
              <w:pStyle w:val="TableParagraph"/>
              <w:spacing w:line="240" w:lineRule="auto" w:before="110"/>
              <w:ind w:left="117" w:right="136"/>
              <w:rPr>
                <w:sz w:val="18"/>
              </w:rPr>
            </w:pPr>
            <w:r>
              <w:rPr>
                <w:spacing w:val="-4"/>
                <w:sz w:val="18"/>
              </w:rPr>
              <w:t>-</w:t>
            </w:r>
            <w:r>
              <w:rPr>
                <w:spacing w:val="-2"/>
                <w:w w:val="105"/>
                <w:sz w:val="18"/>
              </w:rPr>
              <w:t>139.234.825</w:t>
            </w:r>
          </w:p>
        </w:tc>
        <w:tc>
          <w:tcPr>
            <w:tcW w:w="1128" w:type="dxa"/>
          </w:tcPr>
          <w:p>
            <w:pPr>
              <w:pStyle w:val="TableParagraph"/>
              <w:spacing w:line="240" w:lineRule="auto" w:before="110"/>
              <w:ind w:right="88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139.234.825</w:t>
            </w:r>
          </w:p>
        </w:tc>
        <w:tc>
          <w:tcPr>
            <w:tcW w:w="1119" w:type="dxa"/>
          </w:tcPr>
          <w:p>
            <w:pPr>
              <w:pStyle w:val="TableParagraph"/>
              <w:spacing w:line="240" w:lineRule="auto" w:before="110"/>
              <w:ind w:left="59" w:right="82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139.234.825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tabs>
          <w:tab w:pos="9374" w:val="left" w:leader="none"/>
        </w:tabs>
        <w:ind w:left="141"/>
      </w:pPr>
      <w:r>
        <w:rPr>
          <w:w w:val="95"/>
        </w:rPr>
        <w:t>Начальник</w:t>
      </w:r>
      <w:r>
        <w:rPr>
          <w:spacing w:val="23"/>
        </w:rPr>
        <w:t> </w:t>
      </w:r>
      <w:r>
        <w:rPr>
          <w:w w:val="95"/>
        </w:rPr>
        <w:t>фінансового</w:t>
      </w:r>
      <w:r>
        <w:rPr>
          <w:spacing w:val="18"/>
        </w:rPr>
        <w:t> </w:t>
      </w:r>
      <w:r>
        <w:rPr>
          <w:w w:val="95"/>
        </w:rPr>
        <w:t>управління</w:t>
      </w:r>
      <w:r>
        <w:rPr>
          <w:spacing w:val="22"/>
        </w:rPr>
        <w:t> </w:t>
      </w:r>
      <w:r>
        <w:rPr>
          <w:w w:val="95"/>
        </w:rPr>
        <w:t>Мелітопольської</w:t>
      </w:r>
      <w:r>
        <w:rPr>
          <w:spacing w:val="17"/>
        </w:rPr>
        <w:t> </w:t>
      </w:r>
      <w:r>
        <w:rPr>
          <w:w w:val="95"/>
        </w:rPr>
        <w:t>міської</w:t>
      </w:r>
      <w:r>
        <w:rPr>
          <w:spacing w:val="17"/>
        </w:rPr>
        <w:t> </w:t>
      </w:r>
      <w:r>
        <w:rPr>
          <w:spacing w:val="-4"/>
          <w:w w:val="95"/>
        </w:rPr>
        <w:t>ради</w:t>
      </w:r>
      <w:r>
        <w:rPr/>
        <w:tab/>
        <w:t>Я.</w:t>
      </w:r>
      <w:r>
        <w:rPr>
          <w:spacing w:val="-4"/>
        </w:rPr>
        <w:t> </w:t>
      </w:r>
      <w:r>
        <w:rPr>
          <w:spacing w:val="-2"/>
        </w:rPr>
        <w:t>ЧАБАН</w:t>
      </w:r>
    </w:p>
    <w:p>
      <w:pPr>
        <w:pStyle w:val="BodyText"/>
        <w:spacing w:before="1"/>
        <w:rPr>
          <w:sz w:val="20"/>
        </w:rPr>
      </w:pPr>
    </w:p>
    <w:p>
      <w:pPr>
        <w:pStyle w:val="BodyText"/>
        <w:tabs>
          <w:tab w:pos="9374" w:val="left" w:leader="none"/>
        </w:tabs>
        <w:spacing w:before="92"/>
        <w:ind w:left="141"/>
      </w:pPr>
      <w:r>
        <w:rPr>
          <w:spacing w:val="-2"/>
        </w:rPr>
        <w:t>Мелітопольський</w:t>
      </w:r>
      <w:r>
        <w:rPr>
          <w:spacing w:val="-4"/>
        </w:rPr>
        <w:t> </w:t>
      </w:r>
      <w:r>
        <w:rPr>
          <w:spacing w:val="-2"/>
        </w:rPr>
        <w:t>міський</w:t>
      </w:r>
      <w:r>
        <w:rPr>
          <w:spacing w:val="-3"/>
        </w:rPr>
        <w:t> </w:t>
      </w:r>
      <w:r>
        <w:rPr>
          <w:spacing w:val="-2"/>
        </w:rPr>
        <w:t>голова</w:t>
      </w:r>
      <w:r>
        <w:rPr/>
        <w:tab/>
        <w:t>С.</w:t>
      </w:r>
      <w:r>
        <w:rPr>
          <w:spacing w:val="-4"/>
        </w:rPr>
        <w:t> </w:t>
      </w:r>
      <w:r>
        <w:rPr>
          <w:spacing w:val="-2"/>
        </w:rPr>
        <w:t>МІНЬКО</w:t>
      </w:r>
    </w:p>
    <w:sectPr>
      <w:type w:val="continuous"/>
      <w:pgSz w:w="12240" w:h="15840"/>
      <w:pgMar w:top="1500" w:bottom="280" w:left="9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98"/>
      <w:ind w:left="3194" w:right="3236"/>
      <w:jc w:val="center"/>
    </w:pPr>
    <w:rPr>
      <w:rFonts w:ascii="Times New Roman" w:hAnsi="Times New Roman" w:eastAsia="Times New Roman" w:cs="Times New Roman"/>
      <w:sz w:val="19"/>
      <w:szCs w:val="19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line="191" w:lineRule="exact"/>
      <w:jc w:val="center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2021-11-04T06:12:02Z</dcterms:created>
  <dcterms:modified xsi:type="dcterms:W3CDTF">2021-11-04T06:12:02Z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